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drawing>
          <wp:inline distT="0" distB="0" distL="114300" distR="114300">
            <wp:extent cx="5282565" cy="605155"/>
            <wp:effectExtent l="0" t="0" r="13335" b="444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282565" cy="605155"/>
                    </a:xfrm>
                    <a:prstGeom prst="rect">
                      <a:avLst/>
                    </a:prstGeom>
                    <a:noFill/>
                    <a:ln w="9525">
                      <a:noFill/>
                    </a:ln>
                  </pic:spPr>
                </pic:pic>
              </a:graphicData>
            </a:graphic>
          </wp:inline>
        </w:drawing>
      </w:r>
    </w:p>
    <w:p>
      <w:pPr>
        <w:pStyle w:val="3"/>
        <w:keepNext w:val="0"/>
        <w:keepLines w:val="0"/>
        <w:widowControl/>
        <w:suppressLineNumbers w:val="0"/>
        <w:pBdr>
          <w:top w:val="double" w:color="FF3333" w:sz="12"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color w:val="333333"/>
          <w:sz w:val="21"/>
          <w:szCs w:val="21"/>
        </w:rPr>
      </w:pP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drawing>
                <wp:inline distT="0" distB="0" distL="114300" distR="114300">
                  <wp:extent cx="5895975" cy="66675"/>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5"/>
                          <a:stretch>
                            <a:fillRect/>
                          </a:stretch>
                        </pic:blipFill>
                        <pic:spPr>
                          <a:xfrm>
                            <a:off x="0" y="0"/>
                            <a:ext cx="5895975" cy="66675"/>
                          </a:xfrm>
                          <a:prstGeom prst="rect">
                            <a:avLst/>
                          </a:prstGeom>
                          <a:noFill/>
                          <a:ln w="9525">
                            <a:noFill/>
                          </a:ln>
                        </pic:spPr>
                      </pic:pic>
                    </a:graphicData>
                  </a:graphic>
                </wp:inline>
              </w:drawing>
            </w:r>
            <w:r>
              <w:rPr>
                <w:rFonts w:ascii="仿宋_GB2312" w:hAnsi="微软雅黑" w:eastAsia="仿宋_GB2312" w:cs="仿宋_GB2312"/>
                <w:color w:val="333333"/>
                <w:sz w:val="31"/>
                <w:szCs w:val="31"/>
                <w:bdr w:val="none" w:color="auto" w:sz="0" w:space="0"/>
              </w:rPr>
              <w:t>湘教工委通〔</w:t>
            </w:r>
            <w:r>
              <w:rPr>
                <w:rFonts w:hint="eastAsia" w:ascii="微软雅黑" w:hAnsi="微软雅黑" w:eastAsia="微软雅黑" w:cs="微软雅黑"/>
                <w:color w:val="333333"/>
                <w:sz w:val="31"/>
                <w:szCs w:val="31"/>
                <w:bdr w:val="none" w:color="auto" w:sz="0" w:space="0"/>
              </w:rPr>
              <w:t>2023</w:t>
            </w:r>
            <w:r>
              <w:rPr>
                <w:rFonts w:hint="default" w:ascii="仿宋_GB2312" w:hAnsi="微软雅黑" w:eastAsia="仿宋_GB2312" w:cs="仿宋_GB2312"/>
                <w:color w:val="333333"/>
                <w:sz w:val="31"/>
                <w:szCs w:val="31"/>
                <w:bdr w:val="none" w:color="auto" w:sz="0" w:space="0"/>
              </w:rPr>
              <w:t>〕</w:t>
            </w:r>
            <w:r>
              <w:rPr>
                <w:rFonts w:hint="eastAsia" w:ascii="微软雅黑" w:hAnsi="微软雅黑" w:eastAsia="微软雅黑" w:cs="微软雅黑"/>
                <w:color w:val="333333"/>
                <w:sz w:val="31"/>
                <w:szCs w:val="31"/>
                <w:bdr w:val="none" w:color="auto" w:sz="0" w:space="0"/>
              </w:rPr>
              <w:t>11</w:t>
            </w:r>
            <w:r>
              <w:rPr>
                <w:rFonts w:hint="default" w:ascii="仿宋_GB2312" w:hAnsi="微软雅黑" w:eastAsia="仿宋_GB2312" w:cs="仿宋_GB2312"/>
                <w:color w:val="333333"/>
                <w:sz w:val="31"/>
                <w:szCs w:val="31"/>
                <w:bdr w:val="none" w:color="auto" w:sz="0" w:space="0"/>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ascii="方正小标宋简体" w:hAnsi="方正小标宋简体" w:eastAsia="方正小标宋简体" w:cs="方正小标宋简体"/>
                <w:color w:val="000000"/>
                <w:sz w:val="43"/>
                <w:szCs w:val="43"/>
                <w:bdr w:val="none" w:color="auto" w:sz="0" w:space="0"/>
              </w:rPr>
              <w:t>关于申报</w:t>
            </w:r>
            <w:r>
              <w:rPr>
                <w:rFonts w:hint="eastAsia" w:ascii="微软雅黑" w:hAnsi="微软雅黑" w:eastAsia="微软雅黑" w:cs="微软雅黑"/>
                <w:color w:val="000000"/>
                <w:sz w:val="43"/>
                <w:szCs w:val="43"/>
                <w:bdr w:val="none" w:color="auto" w:sz="0" w:space="0"/>
              </w:rPr>
              <w:t>2023</w:t>
            </w:r>
            <w:r>
              <w:rPr>
                <w:rFonts w:hint="default" w:ascii="方正小标宋简体" w:hAnsi="方正小标宋简体" w:eastAsia="方正小标宋简体" w:cs="方正小标宋简体"/>
                <w:color w:val="000000"/>
                <w:sz w:val="43"/>
                <w:szCs w:val="43"/>
                <w:bdr w:val="none" w:color="auto" w:sz="0" w:space="0"/>
              </w:rPr>
              <w:t>年湖南省高校思想政治工作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color w:val="333333"/>
                <w:sz w:val="21"/>
                <w:szCs w:val="21"/>
              </w:rPr>
            </w:pPr>
            <w:r>
              <w:rPr>
                <w:rFonts w:hint="default" w:ascii="方正小标宋简体" w:hAnsi="方正小标宋简体" w:eastAsia="方正小标宋简体" w:cs="方正小标宋简体"/>
                <w:color w:val="000000"/>
                <w:sz w:val="43"/>
                <w:szCs w:val="43"/>
                <w:bdr w:val="none" w:color="auto" w:sz="0" w:space="0"/>
              </w:rPr>
              <w:t>精品项目的通知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000000"/>
                <w:sz w:val="31"/>
                <w:szCs w:val="31"/>
                <w:bdr w:val="none" w:color="auto" w:sz="0" w:space="0"/>
              </w:rPr>
              <w:t>各普通高等学校：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000000"/>
                <w:sz w:val="31"/>
                <w:szCs w:val="31"/>
                <w:bdr w:val="none" w:color="auto" w:sz="0" w:space="0"/>
              </w:rPr>
              <w:t>为深入贯彻落实习近平新时代中国特色社会主义思想和党的二十大精神，进一步推动全省高校落实立德树人根本任务，加快构建高校思想政治工作体系，着力培养担当民族复兴大任的时代新人，根据《关于实施湖南省高校思想政治工作质量提升工程的意见》（湘教工委发〔</w:t>
            </w:r>
            <w:r>
              <w:rPr>
                <w:rFonts w:hint="eastAsia" w:ascii="微软雅黑" w:hAnsi="微软雅黑" w:eastAsia="微软雅黑" w:cs="微软雅黑"/>
                <w:color w:val="000000"/>
                <w:sz w:val="31"/>
                <w:szCs w:val="31"/>
                <w:bdr w:val="none" w:color="auto" w:sz="0" w:space="0"/>
              </w:rPr>
              <w:t>2019</w:t>
            </w:r>
            <w:r>
              <w:rPr>
                <w:rFonts w:hint="default" w:ascii="仿宋_GB2312" w:hAnsi="微软雅黑" w:eastAsia="仿宋_GB2312" w:cs="仿宋_GB2312"/>
                <w:color w:val="000000"/>
                <w:sz w:val="31"/>
                <w:szCs w:val="31"/>
                <w:bdr w:val="none" w:color="auto" w:sz="0" w:space="0"/>
              </w:rPr>
              <w:t>〕</w:t>
            </w:r>
            <w:r>
              <w:rPr>
                <w:rFonts w:hint="eastAsia" w:ascii="微软雅黑" w:hAnsi="微软雅黑" w:eastAsia="微软雅黑" w:cs="微软雅黑"/>
                <w:color w:val="000000"/>
                <w:sz w:val="31"/>
                <w:szCs w:val="31"/>
                <w:bdr w:val="none" w:color="auto" w:sz="0" w:space="0"/>
              </w:rPr>
              <w:t>3</w:t>
            </w:r>
            <w:r>
              <w:rPr>
                <w:rFonts w:hint="default" w:ascii="仿宋_GB2312" w:hAnsi="微软雅黑" w:eastAsia="仿宋_GB2312" w:cs="仿宋_GB2312"/>
                <w:color w:val="000000"/>
                <w:sz w:val="31"/>
                <w:szCs w:val="31"/>
                <w:bdr w:val="none" w:color="auto" w:sz="0" w:space="0"/>
              </w:rPr>
              <w:t>号）精神和打造</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为时代育新人</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品牌战略，经研究，决定</w:t>
            </w:r>
            <w:r>
              <w:rPr>
                <w:rFonts w:hint="eastAsia" w:ascii="微软雅黑" w:hAnsi="微软雅黑" w:eastAsia="微软雅黑" w:cs="微软雅黑"/>
                <w:color w:val="000000"/>
                <w:sz w:val="31"/>
                <w:szCs w:val="31"/>
                <w:bdr w:val="none" w:color="auto" w:sz="0" w:space="0"/>
              </w:rPr>
              <w:t>2023</w:t>
            </w:r>
            <w:r>
              <w:rPr>
                <w:rFonts w:hint="default" w:ascii="仿宋_GB2312" w:hAnsi="微软雅黑" w:eastAsia="仿宋_GB2312" w:cs="仿宋_GB2312"/>
                <w:color w:val="000000"/>
                <w:sz w:val="31"/>
                <w:szCs w:val="31"/>
                <w:bdr w:val="none" w:color="auto" w:sz="0" w:space="0"/>
              </w:rPr>
              <w:t>年继续培育建设一批高校思想政治工作精品项目。现将有关申报工作通知如下：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30"/>
              <w:jc w:val="left"/>
              <w:rPr>
                <w:rFonts w:hint="eastAsia" w:ascii="微软雅黑" w:hAnsi="微软雅黑" w:eastAsia="微软雅黑" w:cs="微软雅黑"/>
                <w:color w:val="333333"/>
                <w:sz w:val="21"/>
                <w:szCs w:val="21"/>
              </w:rPr>
            </w:pPr>
            <w:r>
              <w:rPr>
                <w:rFonts w:ascii="黑体" w:hAnsi="宋体" w:eastAsia="黑体" w:cs="黑体"/>
                <w:color w:val="000000"/>
                <w:sz w:val="31"/>
                <w:szCs w:val="31"/>
                <w:bdr w:val="none" w:color="auto" w:sz="0" w:space="0"/>
              </w:rPr>
              <w:t>一、申报范围及数量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1</w:t>
            </w:r>
            <w:r>
              <w:rPr>
                <w:rFonts w:hint="default" w:ascii="仿宋_GB2312" w:hAnsi="微软雅黑" w:eastAsia="仿宋_GB2312" w:cs="仿宋_GB2312"/>
                <w:color w:val="000000"/>
                <w:sz w:val="31"/>
                <w:szCs w:val="31"/>
                <w:bdr w:val="none" w:color="auto" w:sz="0" w:space="0"/>
              </w:rPr>
              <w:t>．申报范围。分为课程育人、科研育人、实践育人、文化育人、网络育人、心理育人、管理育人、服务育人、资助育人、组织育人等十个类型，详见《湖南省高校思想政治工作精品项目建设标准（试行）》《湖南省高校思想政治工作精品项目管理办法（试行）》。原则上要求每个类型项目已实施</w:t>
            </w:r>
            <w:r>
              <w:rPr>
                <w:rFonts w:hint="eastAsia" w:ascii="微软雅黑" w:hAnsi="微软雅黑" w:eastAsia="微软雅黑" w:cs="微软雅黑"/>
                <w:color w:val="000000"/>
                <w:sz w:val="31"/>
                <w:szCs w:val="31"/>
                <w:bdr w:val="none" w:color="auto" w:sz="0" w:space="0"/>
              </w:rPr>
              <w:t>2</w:t>
            </w:r>
            <w:r>
              <w:rPr>
                <w:rFonts w:hint="default" w:ascii="仿宋_GB2312" w:hAnsi="微软雅黑" w:eastAsia="仿宋_GB2312" w:cs="仿宋_GB2312"/>
                <w:color w:val="000000"/>
                <w:sz w:val="31"/>
                <w:szCs w:val="31"/>
                <w:bdr w:val="none" w:color="auto" w:sz="0" w:space="0"/>
              </w:rPr>
              <w:t>年以上，注重实践、实干、实绩，具有鲜明的特色性、稳定的持续性、良好的实效性和较强的示范性。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000000"/>
                <w:sz w:val="31"/>
                <w:szCs w:val="31"/>
                <w:bdr w:val="none" w:color="auto" w:sz="0" w:space="0"/>
              </w:rPr>
              <w:t>根据《关于征集</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十大</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育人示范案例的通知》（湘教工委通〔</w:t>
            </w:r>
            <w:r>
              <w:rPr>
                <w:rFonts w:hint="eastAsia" w:ascii="微软雅黑" w:hAnsi="微软雅黑" w:eastAsia="微软雅黑" w:cs="微软雅黑"/>
                <w:color w:val="000000"/>
                <w:sz w:val="31"/>
                <w:szCs w:val="31"/>
                <w:bdr w:val="none" w:color="auto" w:sz="0" w:space="0"/>
              </w:rPr>
              <w:t>2020</w:t>
            </w:r>
            <w:r>
              <w:rPr>
                <w:rFonts w:hint="default" w:ascii="仿宋_GB2312" w:hAnsi="微软雅黑" w:eastAsia="仿宋_GB2312" w:cs="仿宋_GB2312"/>
                <w:color w:val="000000"/>
                <w:sz w:val="31"/>
                <w:szCs w:val="31"/>
                <w:bdr w:val="none" w:color="auto" w:sz="0" w:space="0"/>
              </w:rPr>
              <w:t>〕</w:t>
            </w:r>
            <w:r>
              <w:rPr>
                <w:rFonts w:hint="eastAsia" w:ascii="微软雅黑" w:hAnsi="微软雅黑" w:eastAsia="微软雅黑" w:cs="微软雅黑"/>
                <w:color w:val="000000"/>
                <w:sz w:val="31"/>
                <w:szCs w:val="31"/>
                <w:bdr w:val="none" w:color="auto" w:sz="0" w:space="0"/>
              </w:rPr>
              <w:t>14</w:t>
            </w:r>
            <w:r>
              <w:rPr>
                <w:rFonts w:hint="default" w:ascii="仿宋_GB2312" w:hAnsi="微软雅黑" w:eastAsia="仿宋_GB2312" w:cs="仿宋_GB2312"/>
                <w:color w:val="000000"/>
                <w:sz w:val="31"/>
                <w:szCs w:val="31"/>
                <w:bdr w:val="none" w:color="auto" w:sz="0" w:space="0"/>
              </w:rPr>
              <w:t>号）精神，今年立项建设的高校思想政治工作精品项目，重点从</w:t>
            </w:r>
            <w:r>
              <w:rPr>
                <w:rFonts w:hint="eastAsia" w:ascii="微软雅黑" w:hAnsi="微软雅黑" w:eastAsia="微软雅黑" w:cs="微软雅黑"/>
                <w:color w:val="000000"/>
                <w:sz w:val="31"/>
                <w:szCs w:val="31"/>
                <w:bdr w:val="none" w:color="auto" w:sz="0" w:space="0"/>
              </w:rPr>
              <w:t>2020</w:t>
            </w:r>
            <w:r>
              <w:rPr>
                <w:rFonts w:hint="default" w:ascii="仿宋_GB2312" w:hAnsi="微软雅黑" w:eastAsia="仿宋_GB2312" w:cs="仿宋_GB2312"/>
                <w:color w:val="000000"/>
                <w:sz w:val="31"/>
                <w:szCs w:val="31"/>
                <w:bdr w:val="none" w:color="auto" w:sz="0" w:space="0"/>
              </w:rPr>
              <w:t>年已征集的</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十大</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育人案例中遴选。各高校有申报意向者需按照省委、省政府《关于加强和改进新形势下高校思想政治工作的实施意见》精神和《关于实施湖南省高校思想政治工作质量提升工程的意见》总体要求，结合工作和前期报送</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十大</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育人案例实际，提交项目申请；各高校组织初审并公示一周后，统一推荐到省委教育工委、省教育厅。已获教育部和我省立项的高校思想政治工作精品项目（包括直接相关的工作内容），不得重复申报。因我厅对课程思政项目已有专门的部署，故此通知中</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课程育人</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类型的精品项目，应从思政课程中予以遴选。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2</w:t>
            </w:r>
            <w:r>
              <w:rPr>
                <w:rFonts w:hint="default" w:ascii="仿宋_GB2312" w:hAnsi="微软雅黑" w:eastAsia="仿宋_GB2312" w:cs="仿宋_GB2312"/>
                <w:color w:val="000000"/>
                <w:sz w:val="31"/>
                <w:szCs w:val="31"/>
                <w:bdr w:val="none" w:color="auto" w:sz="0" w:space="0"/>
              </w:rPr>
              <w:t>．申报数量。实行限额申报，在校研究生和普通本专科人数（含独立学院，以</w:t>
            </w:r>
            <w:r>
              <w:rPr>
                <w:rFonts w:hint="eastAsia" w:ascii="微软雅黑" w:hAnsi="微软雅黑" w:eastAsia="微软雅黑" w:cs="微软雅黑"/>
                <w:color w:val="000000"/>
                <w:sz w:val="31"/>
                <w:szCs w:val="31"/>
                <w:bdr w:val="none" w:color="auto" w:sz="0" w:space="0"/>
              </w:rPr>
              <w:t>2022</w:t>
            </w:r>
            <w:r>
              <w:rPr>
                <w:rFonts w:hint="default" w:ascii="仿宋_GB2312" w:hAnsi="微软雅黑" w:eastAsia="仿宋_GB2312" w:cs="仿宋_GB2312"/>
                <w:color w:val="000000"/>
                <w:sz w:val="31"/>
                <w:szCs w:val="31"/>
                <w:bdr w:val="none" w:color="auto" w:sz="0" w:space="0"/>
              </w:rPr>
              <w:t>年湖南省教育事业发展统计数据为准）超过</w:t>
            </w:r>
            <w:r>
              <w:rPr>
                <w:rFonts w:hint="eastAsia" w:ascii="微软雅黑" w:hAnsi="微软雅黑" w:eastAsia="微软雅黑" w:cs="微软雅黑"/>
                <w:color w:val="000000"/>
                <w:sz w:val="31"/>
                <w:szCs w:val="31"/>
                <w:bdr w:val="none" w:color="auto" w:sz="0" w:space="0"/>
              </w:rPr>
              <w:t>3</w:t>
            </w:r>
            <w:r>
              <w:rPr>
                <w:rFonts w:hint="default" w:ascii="仿宋_GB2312" w:hAnsi="微软雅黑" w:eastAsia="仿宋_GB2312" w:cs="仿宋_GB2312"/>
                <w:color w:val="000000"/>
                <w:sz w:val="31"/>
                <w:szCs w:val="31"/>
                <w:bdr w:val="none" w:color="auto" w:sz="0" w:space="0"/>
              </w:rPr>
              <w:t>万的本科院校十个类型项目可申报</w:t>
            </w:r>
            <w:r>
              <w:rPr>
                <w:rFonts w:hint="eastAsia" w:ascii="微软雅黑" w:hAnsi="微软雅黑" w:eastAsia="微软雅黑" w:cs="微软雅黑"/>
                <w:color w:val="000000"/>
                <w:sz w:val="31"/>
                <w:szCs w:val="31"/>
                <w:bdr w:val="none" w:color="auto" w:sz="0" w:space="0"/>
              </w:rPr>
              <w:t>4</w:t>
            </w:r>
            <w:r>
              <w:rPr>
                <w:rFonts w:hint="default" w:ascii="仿宋_GB2312" w:hAnsi="微软雅黑" w:eastAsia="仿宋_GB2312" w:cs="仿宋_GB2312"/>
                <w:color w:val="000000"/>
                <w:sz w:val="31"/>
                <w:szCs w:val="31"/>
                <w:bdr w:val="none" w:color="auto" w:sz="0" w:space="0"/>
              </w:rPr>
              <w:t>项，其他本科院校在十个类型项目中可申报</w:t>
            </w:r>
            <w:r>
              <w:rPr>
                <w:rFonts w:hint="eastAsia" w:ascii="微软雅黑" w:hAnsi="微软雅黑" w:eastAsia="微软雅黑" w:cs="微软雅黑"/>
                <w:color w:val="000000"/>
                <w:sz w:val="31"/>
                <w:szCs w:val="31"/>
                <w:bdr w:val="none" w:color="auto" w:sz="0" w:space="0"/>
              </w:rPr>
              <w:t>3</w:t>
            </w:r>
            <w:r>
              <w:rPr>
                <w:rFonts w:hint="default" w:ascii="仿宋_GB2312" w:hAnsi="微软雅黑" w:eastAsia="仿宋_GB2312" w:cs="仿宋_GB2312"/>
                <w:color w:val="000000"/>
                <w:sz w:val="31"/>
                <w:szCs w:val="31"/>
                <w:bdr w:val="none" w:color="auto" w:sz="0" w:space="0"/>
              </w:rPr>
              <w:t>项，高职高专院校在十个类型项目中可申报</w:t>
            </w:r>
            <w:r>
              <w:rPr>
                <w:rFonts w:hint="eastAsia" w:ascii="微软雅黑" w:hAnsi="微软雅黑" w:eastAsia="微软雅黑" w:cs="微软雅黑"/>
                <w:color w:val="000000"/>
                <w:sz w:val="31"/>
                <w:szCs w:val="31"/>
                <w:bdr w:val="none" w:color="auto" w:sz="0" w:space="0"/>
              </w:rPr>
              <w:t>2</w:t>
            </w:r>
            <w:r>
              <w:rPr>
                <w:rFonts w:hint="default" w:ascii="仿宋_GB2312" w:hAnsi="微软雅黑" w:eastAsia="仿宋_GB2312" w:cs="仿宋_GB2312"/>
                <w:color w:val="000000"/>
                <w:sz w:val="31"/>
                <w:szCs w:val="31"/>
                <w:bdr w:val="none" w:color="auto" w:sz="0" w:space="0"/>
              </w:rPr>
              <w:t>项。各高校应根据实际，统筹独立学院一并申报，在坚持质量的基础上，申报对象应以一线教师和思政工作干部为主。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000000"/>
                <w:sz w:val="31"/>
                <w:szCs w:val="31"/>
                <w:bdr w:val="none" w:color="auto" w:sz="0" w:space="0"/>
              </w:rPr>
              <w:t>高校思政工作者在带领学生支援全省经济社会建设发展、服务乡村振兴和毕业生就业创业等重大工作推进中，在新冠肺炎疫情防控、学生心理危机干预等重大事件处置中，主动作为、甘于奉献、发挥重要作用、作出突出贡献并在省内外有显著影响形成的工作项目，可酌情由湖南省高校思想政治教育工作研究会（含二级研究会）和所在高校研究后申报，申报名额不占所在高校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000000"/>
                <w:sz w:val="31"/>
                <w:szCs w:val="31"/>
                <w:bdr w:val="none" w:color="auto" w:sz="0" w:space="0"/>
              </w:rPr>
              <w:t>二、报送要求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1</w:t>
            </w:r>
            <w:r>
              <w:rPr>
                <w:rStyle w:val="6"/>
                <w:rFonts w:hint="default" w:ascii="仿宋_GB2312" w:hAnsi="微软雅黑" w:eastAsia="仿宋_GB2312" w:cs="仿宋_GB2312"/>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各高校要根据本校实际统筹做好项目择优申报工作，于</w:t>
            </w:r>
            <w:r>
              <w:rPr>
                <w:rFonts w:hint="eastAsia" w:ascii="微软雅黑" w:hAnsi="微软雅黑" w:eastAsia="微软雅黑" w:cs="微软雅黑"/>
                <w:color w:val="000000"/>
                <w:sz w:val="31"/>
                <w:szCs w:val="31"/>
                <w:bdr w:val="none" w:color="auto" w:sz="0" w:space="0"/>
              </w:rPr>
              <w:t>2023</w:t>
            </w:r>
            <w:r>
              <w:rPr>
                <w:rFonts w:hint="default" w:ascii="仿宋_GB2312" w:hAnsi="微软雅黑" w:eastAsia="仿宋_GB2312" w:cs="仿宋_GB2312"/>
                <w:color w:val="000000"/>
                <w:sz w:val="31"/>
                <w:szCs w:val="31"/>
                <w:bdr w:val="none" w:color="auto" w:sz="0" w:space="0"/>
              </w:rPr>
              <w:t>年</w:t>
            </w:r>
            <w:r>
              <w:rPr>
                <w:rFonts w:hint="eastAsia" w:ascii="微软雅黑" w:hAnsi="微软雅黑" w:eastAsia="微软雅黑" w:cs="微软雅黑"/>
                <w:color w:val="000000"/>
                <w:sz w:val="31"/>
                <w:szCs w:val="31"/>
                <w:bdr w:val="none" w:color="auto" w:sz="0" w:space="0"/>
              </w:rPr>
              <w:t>3</w:t>
            </w:r>
            <w:r>
              <w:rPr>
                <w:rFonts w:hint="default" w:ascii="仿宋_GB2312" w:hAnsi="微软雅黑" w:eastAsia="仿宋_GB2312" w:cs="仿宋_GB2312"/>
                <w:color w:val="000000"/>
                <w:sz w:val="31"/>
                <w:szCs w:val="31"/>
                <w:bdr w:val="none" w:color="auto" w:sz="0" w:space="0"/>
              </w:rPr>
              <w:t>月</w:t>
            </w:r>
            <w:r>
              <w:rPr>
                <w:rFonts w:hint="eastAsia" w:ascii="微软雅黑" w:hAnsi="微软雅黑" w:eastAsia="微软雅黑" w:cs="微软雅黑"/>
                <w:color w:val="000000"/>
                <w:sz w:val="31"/>
                <w:szCs w:val="31"/>
                <w:bdr w:val="none" w:color="auto" w:sz="0" w:space="0"/>
              </w:rPr>
              <w:t>31</w:t>
            </w:r>
            <w:r>
              <w:rPr>
                <w:rFonts w:hint="default" w:ascii="仿宋_GB2312" w:hAnsi="微软雅黑" w:eastAsia="仿宋_GB2312" w:cs="仿宋_GB2312"/>
                <w:color w:val="000000"/>
                <w:sz w:val="31"/>
                <w:szCs w:val="31"/>
                <w:bdr w:val="none" w:color="auto" w:sz="0" w:space="0"/>
              </w:rPr>
              <w:t>日前完成报送工作。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2</w:t>
            </w:r>
            <w:r>
              <w:rPr>
                <w:rStyle w:val="6"/>
                <w:rFonts w:hint="default" w:ascii="仿宋_GB2312" w:hAnsi="微软雅黑" w:eastAsia="仿宋_GB2312" w:cs="仿宋_GB2312"/>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申报材料为《湖南省高校思想政治工作精品项目申报书》和《湖南省高校思想政治工作精品项目汇总表》。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3</w:t>
            </w:r>
            <w:r>
              <w:rPr>
                <w:rFonts w:hint="default" w:ascii="仿宋_GB2312" w:hAnsi="微软雅黑" w:eastAsia="仿宋_GB2312" w:cs="仿宋_GB2312"/>
                <w:color w:val="000000"/>
                <w:sz w:val="31"/>
                <w:szCs w:val="31"/>
                <w:bdr w:val="none" w:color="auto" w:sz="0" w:space="0"/>
              </w:rPr>
              <w:t>．高校分别将申报材料纸质版一式六份，统一用</w:t>
            </w:r>
            <w:r>
              <w:rPr>
                <w:rFonts w:hint="eastAsia" w:ascii="微软雅黑" w:hAnsi="微软雅黑" w:eastAsia="微软雅黑" w:cs="微软雅黑"/>
                <w:color w:val="000000"/>
                <w:sz w:val="31"/>
                <w:szCs w:val="31"/>
                <w:bdr w:val="none" w:color="auto" w:sz="0" w:space="0"/>
              </w:rPr>
              <w:t>A3</w:t>
            </w:r>
            <w:r>
              <w:rPr>
                <w:rFonts w:hint="default" w:ascii="仿宋_GB2312" w:hAnsi="微软雅黑" w:eastAsia="仿宋_GB2312" w:cs="仿宋_GB2312"/>
                <w:color w:val="000000"/>
                <w:sz w:val="31"/>
                <w:szCs w:val="31"/>
                <w:bdr w:val="none" w:color="auto" w:sz="0" w:space="0"/>
              </w:rPr>
              <w:t>纸双面印制，中缝装订，用牛皮纸档案袋装好（每一个具体项目一袋，袋子正面贴申请书封面），于指定时间前报送至省委教育工委宣传部（厅思政处），邮寄与快递以收到时间为准，所有申报项目不接收支撑材料。同时将材料电子版发送至指定电子邮箱，电子版所有材料请提交</w:t>
            </w:r>
            <w:r>
              <w:rPr>
                <w:rFonts w:hint="eastAsia" w:ascii="微软雅黑" w:hAnsi="微软雅黑" w:eastAsia="微软雅黑" w:cs="微软雅黑"/>
                <w:color w:val="000000"/>
                <w:sz w:val="31"/>
                <w:szCs w:val="31"/>
                <w:bdr w:val="none" w:color="auto" w:sz="0" w:space="0"/>
              </w:rPr>
              <w:t>word</w:t>
            </w:r>
            <w:r>
              <w:rPr>
                <w:rFonts w:hint="default" w:ascii="仿宋_GB2312" w:hAnsi="微软雅黑" w:eastAsia="仿宋_GB2312" w:cs="仿宋_GB2312"/>
                <w:color w:val="000000"/>
                <w:sz w:val="31"/>
                <w:szCs w:val="31"/>
                <w:bdr w:val="none" w:color="auto" w:sz="0" w:space="0"/>
              </w:rPr>
              <w:t>版，每校申报材料电子版应分别打包成压缩包，电子邮件标题统一命名为：</w:t>
            </w:r>
            <w:r>
              <w:rPr>
                <w:rFonts w:hint="eastAsia" w:ascii="微软雅黑" w:hAnsi="微软雅黑" w:eastAsia="微软雅黑" w:cs="微软雅黑"/>
                <w:color w:val="000000"/>
                <w:sz w:val="31"/>
                <w:szCs w:val="31"/>
                <w:bdr w:val="none" w:color="auto" w:sz="0" w:space="0"/>
              </w:rPr>
              <w:t>“2023</w:t>
            </w:r>
            <w:r>
              <w:rPr>
                <w:rFonts w:hint="default" w:ascii="仿宋_GB2312" w:hAnsi="微软雅黑" w:eastAsia="仿宋_GB2312" w:cs="仿宋_GB2312"/>
                <w:color w:val="000000"/>
                <w:sz w:val="31"/>
                <w:szCs w:val="31"/>
                <w:bdr w:val="none" w:color="auto" w:sz="0" w:space="0"/>
              </w:rPr>
              <w:t>思政工作精品项目</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高校名称</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；压缩包命名为：</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工作精品项目</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高校名称</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；每个申报材料</w:t>
            </w:r>
            <w:r>
              <w:rPr>
                <w:rFonts w:hint="eastAsia" w:ascii="微软雅黑" w:hAnsi="微软雅黑" w:eastAsia="微软雅黑" w:cs="微软雅黑"/>
                <w:color w:val="000000"/>
                <w:sz w:val="31"/>
                <w:szCs w:val="31"/>
                <w:bdr w:val="none" w:color="auto" w:sz="0" w:space="0"/>
              </w:rPr>
              <w:t>word</w:t>
            </w:r>
            <w:r>
              <w:rPr>
                <w:rFonts w:hint="default" w:ascii="仿宋_GB2312" w:hAnsi="微软雅黑" w:eastAsia="仿宋_GB2312" w:cs="仿宋_GB2312"/>
                <w:color w:val="000000"/>
                <w:sz w:val="31"/>
                <w:szCs w:val="31"/>
                <w:bdr w:val="none" w:color="auto" w:sz="0" w:space="0"/>
              </w:rPr>
              <w:t>文件具体命名为：</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工作精品项目类型名称</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高校名称</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项目申请人</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湖南省高校思想政治工作精品项目汇总表</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高校名称</w:t>
            </w:r>
            <w:r>
              <w:rPr>
                <w:rFonts w:hint="eastAsia" w:ascii="微软雅黑" w:hAnsi="微软雅黑" w:eastAsia="微软雅黑" w:cs="微软雅黑"/>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4</w:t>
            </w:r>
            <w:r>
              <w:rPr>
                <w:rStyle w:val="6"/>
                <w:rFonts w:hint="default" w:ascii="仿宋_GB2312" w:hAnsi="微软雅黑" w:eastAsia="仿宋_GB2312" w:cs="仿宋_GB2312"/>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本次项目申报不接受个人和院（系）单独申报，超申报名额、逾期或不符合报送要求的材料均不予受理。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5</w:t>
            </w:r>
            <w:r>
              <w:rPr>
                <w:rStyle w:val="6"/>
                <w:rFonts w:hint="default" w:ascii="仿宋_GB2312" w:hAnsi="微软雅黑" w:eastAsia="仿宋_GB2312" w:cs="仿宋_GB2312"/>
                <w:color w:val="000000"/>
                <w:sz w:val="31"/>
                <w:szCs w:val="31"/>
                <w:bdr w:val="none" w:color="auto" w:sz="0" w:space="0"/>
              </w:rPr>
              <w:t>．</w:t>
            </w:r>
            <w:r>
              <w:rPr>
                <w:rFonts w:hint="default" w:ascii="仿宋_GB2312" w:hAnsi="微软雅黑" w:eastAsia="仿宋_GB2312" w:cs="仿宋_GB2312"/>
                <w:color w:val="000000"/>
                <w:sz w:val="31"/>
                <w:szCs w:val="31"/>
                <w:bdr w:val="none" w:color="auto" w:sz="0" w:space="0"/>
              </w:rPr>
              <w:t>有关项目申报表格和项目管理办法，请在湖南省教育厅政务网主页资料下载栏下载。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6</w:t>
            </w:r>
            <w:r>
              <w:rPr>
                <w:rFonts w:hint="default" w:ascii="仿宋_GB2312" w:hAnsi="微软雅黑" w:eastAsia="仿宋_GB2312" w:cs="仿宋_GB2312"/>
                <w:color w:val="000000"/>
                <w:sz w:val="31"/>
                <w:szCs w:val="31"/>
                <w:bdr w:val="none" w:color="auto" w:sz="0" w:space="0"/>
              </w:rPr>
              <w:t>．未尽事宜，请联系工委宣传部（厅思政处）。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000000"/>
                <w:sz w:val="31"/>
                <w:szCs w:val="31"/>
                <w:bdr w:val="none" w:color="auto" w:sz="0" w:space="0"/>
              </w:rPr>
              <w:t>三、联系方式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000000"/>
                <w:sz w:val="31"/>
                <w:szCs w:val="31"/>
                <w:bdr w:val="none" w:color="auto" w:sz="0" w:space="0"/>
              </w:rPr>
              <w:t>报送地址：湖南省长沙市芙蓉区东二环二段</w:t>
            </w:r>
            <w:r>
              <w:rPr>
                <w:rFonts w:hint="eastAsia" w:ascii="微软雅黑" w:hAnsi="微软雅黑" w:eastAsia="微软雅黑" w:cs="微软雅黑"/>
                <w:color w:val="000000"/>
                <w:sz w:val="31"/>
                <w:szCs w:val="31"/>
                <w:bdr w:val="none" w:color="auto" w:sz="0" w:space="0"/>
              </w:rPr>
              <w:t>238</w:t>
            </w:r>
            <w:r>
              <w:rPr>
                <w:rFonts w:hint="default" w:ascii="仿宋_GB2312" w:hAnsi="微软雅黑" w:eastAsia="仿宋_GB2312" w:cs="仿宋_GB2312"/>
                <w:color w:val="000000"/>
                <w:sz w:val="31"/>
                <w:szCs w:val="31"/>
                <w:bdr w:val="none" w:color="auto" w:sz="0" w:space="0"/>
              </w:rPr>
              <w:t>号省教育厅办公楼</w:t>
            </w:r>
            <w:r>
              <w:rPr>
                <w:rFonts w:hint="eastAsia" w:ascii="微软雅黑" w:hAnsi="微软雅黑" w:eastAsia="微软雅黑" w:cs="微软雅黑"/>
                <w:color w:val="000000"/>
                <w:sz w:val="31"/>
                <w:szCs w:val="31"/>
                <w:bdr w:val="none" w:color="auto" w:sz="0" w:space="0"/>
              </w:rPr>
              <w:t>902</w:t>
            </w:r>
            <w:r>
              <w:rPr>
                <w:rFonts w:hint="default" w:ascii="仿宋_GB2312" w:hAnsi="微软雅黑" w:eastAsia="仿宋_GB2312" w:cs="仿宋_GB2312"/>
                <w:color w:val="000000"/>
                <w:sz w:val="31"/>
                <w:szCs w:val="31"/>
                <w:bdr w:val="none" w:color="auto" w:sz="0" w:space="0"/>
              </w:rPr>
              <w:t>室，邮编：</w:t>
            </w:r>
            <w:r>
              <w:rPr>
                <w:rFonts w:hint="eastAsia" w:ascii="微软雅黑" w:hAnsi="微软雅黑" w:eastAsia="微软雅黑" w:cs="微软雅黑"/>
                <w:color w:val="000000"/>
                <w:sz w:val="31"/>
                <w:szCs w:val="31"/>
                <w:bdr w:val="none" w:color="auto" w:sz="0" w:space="0"/>
              </w:rPr>
              <w:t>410016</w:t>
            </w:r>
            <w:r>
              <w:rPr>
                <w:rFonts w:hint="default" w:ascii="仿宋_GB2312" w:hAnsi="微软雅黑" w:eastAsia="仿宋_GB2312" w:cs="仿宋_GB2312"/>
                <w:color w:val="00000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000000"/>
                <w:sz w:val="31"/>
                <w:szCs w:val="31"/>
                <w:bdr w:val="none" w:color="auto" w:sz="0" w:space="0"/>
              </w:rPr>
              <w:t>联系人：刘晨、周友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000000"/>
                <w:sz w:val="31"/>
                <w:szCs w:val="31"/>
                <w:bdr w:val="none" w:color="auto" w:sz="0" w:space="0"/>
              </w:rPr>
              <w:t>联系电话：</w:t>
            </w:r>
            <w:r>
              <w:rPr>
                <w:rFonts w:hint="eastAsia" w:ascii="微软雅黑" w:hAnsi="微软雅黑" w:eastAsia="微软雅黑" w:cs="微软雅黑"/>
                <w:color w:val="000000"/>
                <w:sz w:val="31"/>
                <w:szCs w:val="31"/>
                <w:bdr w:val="none" w:color="auto" w:sz="0" w:space="0"/>
              </w:rPr>
              <w:t>0731</w:t>
            </w:r>
            <w:r>
              <w:rPr>
                <w:rFonts w:hint="default" w:ascii="仿宋_GB2312" w:hAnsi="微软雅黑" w:eastAsia="仿宋_GB2312" w:cs="仿宋_GB2312"/>
                <w:color w:val="000000"/>
                <w:sz w:val="31"/>
                <w:szCs w:val="31"/>
                <w:bdr w:val="none" w:color="auto" w:sz="0" w:space="0"/>
              </w:rPr>
              <w:t>－</w:t>
            </w:r>
            <w:r>
              <w:rPr>
                <w:rFonts w:hint="eastAsia" w:ascii="微软雅黑" w:hAnsi="微软雅黑" w:eastAsia="微软雅黑" w:cs="微软雅黑"/>
                <w:color w:val="000000"/>
                <w:sz w:val="31"/>
                <w:szCs w:val="31"/>
                <w:bdr w:val="none" w:color="auto" w:sz="0" w:space="0"/>
              </w:rPr>
              <w:t>89823585</w:t>
            </w:r>
            <w:r>
              <w:rPr>
                <w:rFonts w:hint="default" w:ascii="仿宋_GB2312" w:hAnsi="微软雅黑" w:eastAsia="仿宋_GB2312" w:cs="仿宋_GB2312"/>
                <w:color w:val="000000"/>
                <w:sz w:val="31"/>
                <w:szCs w:val="31"/>
                <w:bdr w:val="none" w:color="auto" w:sz="0" w:space="0"/>
              </w:rPr>
              <w:t>、</w:t>
            </w:r>
            <w:r>
              <w:rPr>
                <w:rFonts w:hint="eastAsia" w:ascii="微软雅黑" w:hAnsi="微软雅黑" w:eastAsia="微软雅黑" w:cs="微软雅黑"/>
                <w:color w:val="000000"/>
                <w:sz w:val="31"/>
                <w:szCs w:val="31"/>
                <w:bdr w:val="none" w:color="auto" w:sz="0" w:space="0"/>
              </w:rPr>
              <w:t>85715329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000000"/>
                <w:sz w:val="31"/>
                <w:szCs w:val="31"/>
                <w:bdr w:val="none" w:color="auto" w:sz="0" w:space="0"/>
              </w:rPr>
              <w:t>电子邮箱：</w:t>
            </w:r>
            <w:r>
              <w:rPr>
                <w:rFonts w:hint="eastAsia" w:ascii="微软雅黑" w:hAnsi="微软雅黑" w:eastAsia="微软雅黑" w:cs="微软雅黑"/>
                <w:color w:val="000000"/>
                <w:sz w:val="31"/>
                <w:szCs w:val="31"/>
                <w:bdr w:val="none" w:color="auto" w:sz="0" w:space="0"/>
              </w:rPr>
              <w:t>hnsztsgc@163.com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45" w:right="0" w:firstLine="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000000"/>
                <w:sz w:val="31"/>
                <w:szCs w:val="31"/>
                <w:bdr w:val="none" w:color="auto" w:sz="0" w:space="0"/>
              </w:rPr>
              <w:t>                  </w:t>
            </w:r>
            <w:r>
              <w:rPr>
                <w:rFonts w:hint="default" w:ascii="仿宋_GB2312" w:hAnsi="微软雅黑" w:eastAsia="仿宋_GB2312" w:cs="仿宋_GB2312"/>
                <w:color w:val="00000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1410" w:firstLine="0"/>
              <w:jc w:val="right"/>
              <w:rPr>
                <w:rFonts w:hint="eastAsia" w:ascii="微软雅黑" w:hAnsi="微软雅黑" w:eastAsia="微软雅黑" w:cs="微软雅黑"/>
                <w:color w:val="4F4F4F"/>
                <w:sz w:val="18"/>
                <w:szCs w:val="18"/>
              </w:rPr>
            </w:pPr>
            <w:r>
              <w:rPr>
                <w:rFonts w:hint="default" w:ascii="仿宋_GB2312" w:hAnsi="微软雅黑" w:eastAsia="仿宋_GB2312" w:cs="仿宋_GB2312"/>
                <w:color w:val="000000"/>
                <w:sz w:val="31"/>
                <w:szCs w:val="31"/>
                <w:bdr w:val="none" w:color="auto" w:sz="0" w:space="0"/>
                <w:shd w:val="clear" w:fill="FFFFFF"/>
              </w:rPr>
              <w:t>中共湖南省委教育工委       湖南省教育厅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1410" w:firstLine="0"/>
              <w:jc w:val="right"/>
              <w:rPr>
                <w:rFonts w:hint="eastAsia" w:ascii="微软雅黑" w:hAnsi="微软雅黑" w:eastAsia="微软雅黑" w:cs="微软雅黑"/>
                <w:color w:val="4F4F4F"/>
                <w:sz w:val="18"/>
                <w:szCs w:val="18"/>
              </w:rPr>
            </w:pPr>
            <w:r>
              <w:rPr>
                <w:rFonts w:hint="default" w:ascii="仿宋_GB2312" w:hAnsi="微软雅黑" w:eastAsia="仿宋_GB2312" w:cs="仿宋_GB2312"/>
                <w:color w:val="4F4F4F"/>
                <w:sz w:val="31"/>
                <w:szCs w:val="31"/>
                <w:bdr w:val="none" w:color="auto" w:sz="0" w:space="0"/>
                <w:shd w:val="clear" w:fill="FFFFFF"/>
              </w:rPr>
              <w:t>  </w:t>
            </w:r>
            <w:r>
              <w:rPr>
                <w:rFonts w:hint="eastAsia" w:ascii="微软雅黑" w:hAnsi="微软雅黑" w:eastAsia="微软雅黑" w:cs="微软雅黑"/>
                <w:color w:val="000000"/>
                <w:sz w:val="31"/>
                <w:szCs w:val="31"/>
                <w:bdr w:val="none" w:color="auto" w:sz="0" w:space="0"/>
                <w:shd w:val="clear" w:fill="FFFFFF"/>
              </w:rPr>
              <w:t>  2023年3月10日</w:t>
            </w:r>
          </w:p>
        </w:tc>
      </w:tr>
    </w:tbl>
    <w:p>
      <w:pPr>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MDE5YmI2ODVlNjkwNWU5NTY3NGQzMzc5Y2QzY2UifQ=="/>
  </w:docVars>
  <w:rsids>
    <w:rsidRoot w:val="1E2E2B21"/>
    <w:rsid w:val="1E2E2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2023-03-15T07:20:00Z</dcterms:created>
  <dc:creator>Administrator</dc:creator>
  <cp:lastModifiedBy>Administrator</cp:lastModifiedBy>
  <dcterms:modified xsi:type="dcterms:W3CDTF">2023-03-15T07:22:22Z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E06DAA6FEC004C60AE27755C7AF07ED7</vt:lpwstr>
  </property>
</Properties>
</file>